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815DD3">
      <w:pPr>
        <w:jc w:val="center"/>
        <w:rPr>
          <w:rFonts w:hint="default" w:ascii="宋体" w:hAnsi="宋体" w:eastAsia="宋体" w:cs="宋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32"/>
          <w:szCs w:val="32"/>
          <w:lang w:val="en-US" w:eastAsia="zh-CN"/>
        </w:rPr>
        <w:t>沧州旭阳化工有限公司</w:t>
      </w:r>
    </w:p>
    <w:p w14:paraId="599C8F70">
      <w:pPr>
        <w:jc w:val="center"/>
        <w:rPr>
          <w:rFonts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清洁生产审核信息公示</w:t>
      </w:r>
    </w:p>
    <w:p w14:paraId="3BF39C25">
      <w:pPr>
        <w:rPr>
          <w:rFonts w:ascii="宋体" w:hAnsi="宋体" w:eastAsia="宋体" w:cs="宋体"/>
          <w:b/>
          <w:bCs/>
          <w:sz w:val="30"/>
          <w:szCs w:val="30"/>
        </w:rPr>
      </w:pPr>
      <w:r>
        <w:rPr>
          <w:rFonts w:hint="eastAsia" w:ascii="宋体" w:hAnsi="宋体" w:eastAsia="宋体" w:cs="宋体"/>
          <w:b/>
          <w:bCs/>
          <w:sz w:val="30"/>
          <w:szCs w:val="30"/>
        </w:rPr>
        <w:t>1 总则</w:t>
      </w:r>
    </w:p>
    <w:p w14:paraId="1460C5C9">
      <w:pPr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为自觉履行保护环境的义务，主动接受社会监督，按照国家相关法律法规以及标准要求，结合我公司实际生产情况，制定环境信息公示内容。</w:t>
      </w:r>
    </w:p>
    <w:p w14:paraId="3431A5F8">
      <w:pPr>
        <w:rPr>
          <w:rFonts w:ascii="宋体" w:hAnsi="宋体" w:eastAsia="宋体" w:cs="宋体"/>
          <w:b/>
          <w:bCs/>
          <w:sz w:val="30"/>
          <w:szCs w:val="30"/>
        </w:rPr>
      </w:pPr>
      <w:r>
        <w:rPr>
          <w:rFonts w:hint="eastAsia" w:ascii="宋体" w:hAnsi="宋体" w:eastAsia="宋体" w:cs="宋体"/>
          <w:b/>
          <w:bCs/>
          <w:sz w:val="30"/>
          <w:szCs w:val="30"/>
        </w:rPr>
        <w:t>2 依据</w:t>
      </w:r>
    </w:p>
    <w:p w14:paraId="0CE2FA4A">
      <w:pPr>
        <w:numPr>
          <w:ilvl w:val="0"/>
          <w:numId w:val="1"/>
        </w:numPr>
        <w:spacing w:line="360" w:lineRule="auto"/>
        <w:ind w:firstLine="420" w:firstLineChars="200"/>
      </w:pPr>
      <w:r>
        <w:rPr>
          <w:rFonts w:hint="eastAsia"/>
        </w:rPr>
        <w:t>《清洁生产审核办法》（国家发展和改革委员会、国家环境保护部令第38号）</w:t>
      </w:r>
    </w:p>
    <w:p w14:paraId="1593E4A4">
      <w:pPr>
        <w:numPr>
          <w:ilvl w:val="0"/>
          <w:numId w:val="1"/>
        </w:numPr>
        <w:spacing w:line="360" w:lineRule="auto"/>
        <w:ind w:firstLine="420" w:firstLineChars="200"/>
      </w:pPr>
      <w:r>
        <w:rPr>
          <w:rFonts w:hint="eastAsia"/>
        </w:rPr>
        <w:t>《中华人民共和国清洁生产促进法》（2012年）</w:t>
      </w:r>
    </w:p>
    <w:p w14:paraId="7F3D1C66">
      <w:pPr>
        <w:numPr>
          <w:ilvl w:val="0"/>
          <w:numId w:val="1"/>
        </w:numPr>
        <w:spacing w:line="360" w:lineRule="auto"/>
        <w:ind w:firstLine="420" w:firstLineChars="200"/>
        <w:rPr>
          <w:color w:val="auto"/>
        </w:rPr>
      </w:pPr>
      <w:r>
        <w:rPr>
          <w:rFonts w:hint="eastAsia"/>
          <w:color w:val="auto"/>
        </w:rPr>
        <w:t>《</w:t>
      </w:r>
      <w:r>
        <w:rPr>
          <w:rFonts w:hint="eastAsia"/>
          <w:color w:val="auto"/>
          <w:lang w:val="en-US" w:eastAsia="zh-CN"/>
        </w:rPr>
        <w:t>沧州市生态环境局关于开展2024年沧州市清洁生产审核工作的通知</w:t>
      </w:r>
      <w:r>
        <w:rPr>
          <w:rFonts w:hint="eastAsia"/>
          <w:color w:val="auto"/>
        </w:rPr>
        <w:t>》</w:t>
      </w:r>
    </w:p>
    <w:p w14:paraId="22DA5E26">
      <w:pPr>
        <w:numPr>
          <w:ilvl w:val="0"/>
          <w:numId w:val="1"/>
        </w:numPr>
        <w:spacing w:line="360" w:lineRule="auto"/>
        <w:ind w:firstLine="420" w:firstLineChars="200"/>
      </w:pPr>
      <w:r>
        <w:rPr>
          <w:rFonts w:hint="eastAsia"/>
        </w:rPr>
        <w:t>《河北省强制性清洁生产审核事项告知书》</w:t>
      </w:r>
    </w:p>
    <w:p w14:paraId="3EE1983B">
      <w:pPr>
        <w:rPr>
          <w:rFonts w:ascii="宋体" w:hAnsi="宋体" w:eastAsia="宋体" w:cs="宋体"/>
          <w:b/>
          <w:bCs/>
          <w:sz w:val="30"/>
          <w:szCs w:val="30"/>
        </w:rPr>
      </w:pPr>
      <w:r>
        <w:rPr>
          <w:rFonts w:hint="eastAsia" w:ascii="宋体" w:hAnsi="宋体" w:eastAsia="宋体" w:cs="宋体"/>
          <w:b/>
          <w:bCs/>
          <w:sz w:val="30"/>
          <w:szCs w:val="30"/>
        </w:rPr>
        <w:t>3 环境信息公开内容</w:t>
      </w:r>
    </w:p>
    <w:p w14:paraId="57EFAC58">
      <w:pPr>
        <w:rPr>
          <w:rFonts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3.1 基础信息</w:t>
      </w:r>
    </w:p>
    <w:p w14:paraId="7CBD54B8">
      <w:pPr>
        <w:jc w:val="center"/>
      </w:pPr>
      <w:r>
        <w:rPr>
          <w:rFonts w:hint="eastAsia"/>
          <w:sz w:val="24"/>
        </w:rPr>
        <w:t>表3-1 企业基础信息表</w:t>
      </w:r>
    </w:p>
    <w:tbl>
      <w:tblPr>
        <w:tblStyle w:val="3"/>
        <w:tblW w:w="8610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84"/>
        <w:gridCol w:w="1921"/>
        <w:gridCol w:w="1843"/>
        <w:gridCol w:w="2362"/>
      </w:tblGrid>
      <w:tr w14:paraId="43FAA48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</w:tcPr>
          <w:p w14:paraId="2F280871">
            <w:pPr>
              <w:pStyle w:val="7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企业名称</w:t>
            </w:r>
          </w:p>
        </w:tc>
        <w:tc>
          <w:tcPr>
            <w:tcW w:w="6126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</w:tcPr>
          <w:p w14:paraId="3B636FBA">
            <w:pPr>
              <w:pStyle w:val="7"/>
              <w:spacing w:line="360" w:lineRule="exact"/>
              <w:ind w:firstLine="0"/>
              <w:jc w:val="center"/>
              <w:rPr>
                <w:rFonts w:hint="default" w:ascii="宋体" w:hAnsi="宋体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沧州旭阳化工有限公司</w:t>
            </w:r>
          </w:p>
        </w:tc>
      </w:tr>
      <w:tr w14:paraId="6001FD9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</w:tcPr>
          <w:p w14:paraId="660EFA13">
            <w:pPr>
              <w:pStyle w:val="7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企业地址</w:t>
            </w:r>
          </w:p>
        </w:tc>
        <w:tc>
          <w:tcPr>
            <w:tcW w:w="6126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</w:tcPr>
          <w:p w14:paraId="2911A838">
            <w:pPr>
              <w:pStyle w:val="7"/>
              <w:spacing w:line="360" w:lineRule="exact"/>
              <w:ind w:firstLine="0"/>
              <w:jc w:val="center"/>
              <w:rPr>
                <w:rFonts w:hint="default" w:ascii="宋体" w:hAnsi="宋体" w:eastAsia="宋体" w:cs="宋体"/>
                <w:color w:val="auto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河北省沧州市渤海新区南疏港路北侧</w:t>
            </w:r>
          </w:p>
        </w:tc>
      </w:tr>
      <w:tr w14:paraId="47FFBC9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</w:tcPr>
          <w:p w14:paraId="2544E53C">
            <w:pPr>
              <w:pStyle w:val="7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企业类型</w:t>
            </w:r>
          </w:p>
        </w:tc>
        <w:tc>
          <w:tcPr>
            <w:tcW w:w="1921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</w:tcPr>
          <w:p w14:paraId="7DED58EC">
            <w:pPr>
              <w:pStyle w:val="7"/>
              <w:spacing w:line="360" w:lineRule="exact"/>
              <w:ind w:firstLine="0"/>
              <w:jc w:val="center"/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有限责任公司（港澳台法人独资）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</w:tcPr>
          <w:p w14:paraId="0185C608">
            <w:pPr>
              <w:pStyle w:val="7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Style w:val="10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所属行业</w:t>
            </w:r>
          </w:p>
        </w:tc>
        <w:tc>
          <w:tcPr>
            <w:tcW w:w="2362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 w14:paraId="7C180AB9">
            <w:pPr>
              <w:pStyle w:val="7"/>
              <w:spacing w:line="360" w:lineRule="exact"/>
              <w:ind w:firstLine="0"/>
              <w:jc w:val="center"/>
              <w:rPr>
                <w:rFonts w:hint="eastAsia" w:ascii="宋体" w:hAnsi="宋体" w:eastAsia="宋体" w:cs="宋体"/>
                <w:color w:val="auto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有机化学原料制造</w:t>
            </w:r>
          </w:p>
        </w:tc>
      </w:tr>
      <w:tr w14:paraId="312F86E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</w:tcPr>
          <w:p w14:paraId="4D199134">
            <w:pPr>
              <w:pStyle w:val="7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企业</w:t>
            </w:r>
            <w:r>
              <w:rPr>
                <w:rStyle w:val="8"/>
                <w:rFonts w:hint="eastAsia" w:ascii="宋体" w:hAnsi="宋体" w:eastAsia="宋体" w:cs="宋体"/>
                <w:color w:val="auto"/>
                <w:sz w:val="21"/>
                <w:szCs w:val="21"/>
                <w:lang w:val="zh-TW"/>
              </w:rPr>
              <w:t>法人</w:t>
            </w:r>
            <w:r>
              <w:rPr>
                <w:rStyle w:val="8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代表</w:t>
            </w:r>
          </w:p>
        </w:tc>
        <w:tc>
          <w:tcPr>
            <w:tcW w:w="1921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</w:tcPr>
          <w:p w14:paraId="6CDDBB00">
            <w:pPr>
              <w:pStyle w:val="7"/>
              <w:spacing w:line="360" w:lineRule="exact"/>
              <w:ind w:firstLine="0"/>
              <w:jc w:val="center"/>
              <w:rPr>
                <w:rFonts w:hint="eastAsia" w:ascii="宋体" w:hAnsi="宋体" w:eastAsia="宋体" w:cs="宋体"/>
                <w:color w:val="auto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杨路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</w:tcPr>
          <w:p w14:paraId="1986899E">
            <w:pPr>
              <w:pStyle w:val="7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Style w:val="10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联系人</w:t>
            </w:r>
          </w:p>
        </w:tc>
        <w:tc>
          <w:tcPr>
            <w:tcW w:w="2362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</w:tcPr>
          <w:p w14:paraId="647030B3">
            <w:pPr>
              <w:pStyle w:val="7"/>
              <w:spacing w:line="360" w:lineRule="exact"/>
              <w:ind w:firstLine="0"/>
              <w:jc w:val="center"/>
              <w:rPr>
                <w:rFonts w:hint="default" w:ascii="宋体" w:hAnsi="宋体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张铁增</w:t>
            </w:r>
          </w:p>
        </w:tc>
      </w:tr>
      <w:tr w14:paraId="045271C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</w:tcPr>
          <w:p w14:paraId="3DFAE6F3">
            <w:pPr>
              <w:pStyle w:val="7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1"/>
                <w:szCs w:val="21"/>
                <w:lang w:val="zh-TW"/>
              </w:rPr>
              <w:t>联系</w:t>
            </w:r>
            <w:r>
              <w:rPr>
                <w:rStyle w:val="8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电话</w:t>
            </w:r>
          </w:p>
        </w:tc>
        <w:tc>
          <w:tcPr>
            <w:tcW w:w="6126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</w:tcPr>
          <w:p w14:paraId="5F59F2CE">
            <w:pPr>
              <w:pStyle w:val="7"/>
              <w:spacing w:line="360" w:lineRule="exact"/>
              <w:ind w:firstLine="0"/>
              <w:jc w:val="center"/>
              <w:rPr>
                <w:rFonts w:hint="default" w:ascii="宋体" w:hAnsi="宋体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18713052108</w:t>
            </w:r>
          </w:p>
        </w:tc>
      </w:tr>
      <w:tr w14:paraId="69E8061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 w:hRule="atLeast"/>
          <w:jc w:val="center"/>
        </w:trPr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</w:tcPr>
          <w:p w14:paraId="04FE6501">
            <w:pPr>
              <w:pStyle w:val="7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主要产品</w:t>
            </w:r>
          </w:p>
        </w:tc>
        <w:tc>
          <w:tcPr>
            <w:tcW w:w="6126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</w:tcPr>
          <w:p w14:paraId="04C0773A">
            <w:pPr>
              <w:pStyle w:val="7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己内酰胺</w:t>
            </w:r>
          </w:p>
        </w:tc>
      </w:tr>
      <w:tr w14:paraId="02C147C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  <w:jc w:val="center"/>
        </w:trPr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 w14:paraId="15ECC487">
            <w:pPr>
              <w:pStyle w:val="7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Style w:val="10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生产能力</w:t>
            </w:r>
          </w:p>
        </w:tc>
        <w:tc>
          <w:tcPr>
            <w:tcW w:w="1921" w:type="dxa"/>
            <w:tcBorders>
              <w:top w:val="single" w:color="auto" w:sz="4" w:space="0"/>
              <w:left w:val="single" w:color="auto" w:sz="4" w:space="0"/>
              <w:right w:val="nil"/>
            </w:tcBorders>
            <w:shd w:val="clear" w:color="auto" w:fill="FFFFFF"/>
          </w:tcPr>
          <w:p w14:paraId="14DA9395">
            <w:pPr>
              <w:pStyle w:val="7"/>
              <w:spacing w:line="360" w:lineRule="exact"/>
              <w:ind w:firstLine="0"/>
              <w:jc w:val="center"/>
              <w:rPr>
                <w:rFonts w:hint="default" w:ascii="宋体" w:hAnsi="宋体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45万吨/a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 w14:paraId="1035C8B1">
            <w:pPr>
              <w:pStyle w:val="7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Style w:val="10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20</w:t>
            </w:r>
            <w:r>
              <w:rPr>
                <w:rStyle w:val="10"/>
                <w:rFonts w:hint="eastAsia" w:ascii="宋体" w:hAnsi="宋体" w:eastAsia="宋体" w:cs="宋体"/>
                <w:color w:val="auto"/>
                <w:sz w:val="21"/>
                <w:szCs w:val="21"/>
                <w:lang w:eastAsia="zh-CN"/>
              </w:rPr>
              <w:t>2</w:t>
            </w:r>
            <w:r>
              <w:rPr>
                <w:rStyle w:val="10"/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3</w:t>
            </w:r>
            <w:r>
              <w:rPr>
                <w:rStyle w:val="8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实际生产量</w:t>
            </w:r>
          </w:p>
        </w:tc>
        <w:tc>
          <w:tcPr>
            <w:tcW w:w="2362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</w:tcPr>
          <w:p w14:paraId="07D20D1F">
            <w:pPr>
              <w:pStyle w:val="7"/>
              <w:spacing w:line="360" w:lineRule="exact"/>
              <w:ind w:firstLine="0"/>
              <w:jc w:val="center"/>
              <w:rPr>
                <w:rFonts w:hint="default" w:ascii="宋体" w:hAnsi="宋体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45.8万吨</w:t>
            </w:r>
          </w:p>
        </w:tc>
      </w:tr>
      <w:tr w14:paraId="40113BE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</w:tcPr>
          <w:p w14:paraId="7B35235C">
            <w:pPr>
              <w:pStyle w:val="7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20</w:t>
            </w:r>
            <w:r>
              <w:rPr>
                <w:rStyle w:val="8"/>
                <w:rFonts w:hint="eastAsia" w:ascii="宋体" w:hAnsi="宋体" w:eastAsia="宋体" w:cs="宋体"/>
                <w:color w:val="auto"/>
                <w:sz w:val="21"/>
                <w:szCs w:val="21"/>
                <w:lang w:val="en-US"/>
              </w:rPr>
              <w:t>23</w:t>
            </w:r>
            <w:r>
              <w:rPr>
                <w:rStyle w:val="10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年实际职工总数</w:t>
            </w:r>
          </w:p>
        </w:tc>
        <w:tc>
          <w:tcPr>
            <w:tcW w:w="1921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</w:tcPr>
          <w:p w14:paraId="496397E2">
            <w:pPr>
              <w:pStyle w:val="7"/>
              <w:spacing w:line="360" w:lineRule="exact"/>
              <w:ind w:firstLine="0"/>
              <w:jc w:val="center"/>
              <w:rPr>
                <w:rFonts w:hint="default" w:ascii="宋体" w:hAnsi="宋体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1000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</w:tcPr>
          <w:p w14:paraId="09856C8B">
            <w:pPr>
              <w:pStyle w:val="7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管理人员</w:t>
            </w:r>
          </w:p>
        </w:tc>
        <w:tc>
          <w:tcPr>
            <w:tcW w:w="2362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</w:tcPr>
          <w:p w14:paraId="18F23159">
            <w:pPr>
              <w:pStyle w:val="7"/>
              <w:spacing w:line="360" w:lineRule="exact"/>
              <w:ind w:firstLine="0"/>
              <w:jc w:val="center"/>
              <w:rPr>
                <w:rFonts w:hint="default" w:ascii="宋体" w:hAnsi="宋体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50</w:t>
            </w:r>
          </w:p>
        </w:tc>
      </w:tr>
      <w:tr w14:paraId="3CAC6D8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</w:tcPr>
          <w:p w14:paraId="07D6A593">
            <w:pPr>
              <w:pStyle w:val="7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企业固定资产总值</w:t>
            </w:r>
          </w:p>
        </w:tc>
        <w:tc>
          <w:tcPr>
            <w:tcW w:w="6126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</w:tcPr>
          <w:p w14:paraId="5E9E9168">
            <w:pPr>
              <w:pStyle w:val="7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807904.76</w:t>
            </w: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</w:rPr>
              <w:t>万元</w:t>
            </w:r>
          </w:p>
        </w:tc>
      </w:tr>
      <w:tr w14:paraId="52077D1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</w:tcPr>
          <w:p w14:paraId="7422D039">
            <w:pPr>
              <w:pStyle w:val="7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Style w:val="10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建厂</w:t>
            </w:r>
            <w:r>
              <w:rPr>
                <w:rStyle w:val="10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CN"/>
              </w:rPr>
              <w:t>日</w:t>
            </w:r>
            <w:r>
              <w:rPr>
                <w:rStyle w:val="10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期</w:t>
            </w:r>
          </w:p>
        </w:tc>
        <w:tc>
          <w:tcPr>
            <w:tcW w:w="1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</w:tcPr>
          <w:p w14:paraId="26F15D6E">
            <w:pPr>
              <w:pStyle w:val="7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  <w:t>2011</w:t>
            </w: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</w:rPr>
              <w:t>年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</w:tcPr>
          <w:p w14:paraId="4ED36BE4">
            <w:pPr>
              <w:pStyle w:val="7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投产</w:t>
            </w:r>
            <w:r>
              <w:rPr>
                <w:rStyle w:val="8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CN"/>
              </w:rPr>
              <w:t>日</w:t>
            </w:r>
            <w:r>
              <w:rPr>
                <w:rStyle w:val="8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期</w:t>
            </w:r>
          </w:p>
        </w:tc>
        <w:tc>
          <w:tcPr>
            <w:tcW w:w="23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 w14:paraId="7A4A980B">
            <w:pPr>
              <w:pStyle w:val="7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2016</w:t>
            </w:r>
            <w:r>
              <w:rPr>
                <w:rFonts w:hint="eastAsia" w:ascii="宋体" w:hAnsi="宋体" w:eastAsia="宋体" w:cs="宋体"/>
                <w:color w:val="auto"/>
                <w:szCs w:val="21"/>
              </w:rPr>
              <w:t>年</w:t>
            </w:r>
          </w:p>
        </w:tc>
      </w:tr>
    </w:tbl>
    <w:p w14:paraId="618B6FEF">
      <w:pPr>
        <w:rPr>
          <w:rFonts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3.2 清洁生产审核开展方式</w:t>
      </w:r>
    </w:p>
    <w:p w14:paraId="3EF72A43">
      <w:pPr>
        <w:jc w:val="center"/>
      </w:pPr>
      <w:r>
        <w:rPr>
          <w:rFonts w:hint="eastAsia"/>
          <w:sz w:val="24"/>
        </w:rPr>
        <w:t>表3-2 清洁生产审核开展方式表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5"/>
        <w:gridCol w:w="1620"/>
        <w:gridCol w:w="2070"/>
        <w:gridCol w:w="3247"/>
      </w:tblGrid>
      <w:tr w14:paraId="32D835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5" w:type="dxa"/>
            <w:vMerge w:val="restart"/>
            <w:vAlign w:val="center"/>
          </w:tcPr>
          <w:p w14:paraId="4B8877D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开展审核方式</w:t>
            </w:r>
          </w:p>
        </w:tc>
        <w:tc>
          <w:tcPr>
            <w:tcW w:w="1620" w:type="dxa"/>
            <w:vAlign w:val="center"/>
          </w:tcPr>
          <w:p w14:paraId="7055020D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委托</w:t>
            </w:r>
            <w:r>
              <w:rPr>
                <w:rFonts w:ascii="Times New Roman" w:hAnsi="Times New Roman" w:eastAsia="宋体" w:cs="Times New Roman"/>
                <w:szCs w:val="21"/>
              </w:rPr>
              <w:sym w:font="Wingdings 2" w:char="0052"/>
            </w:r>
          </w:p>
        </w:tc>
        <w:tc>
          <w:tcPr>
            <w:tcW w:w="2070" w:type="dxa"/>
            <w:vMerge w:val="restart"/>
            <w:vAlign w:val="center"/>
          </w:tcPr>
          <w:p w14:paraId="5CF8783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咨询机构名称</w:t>
            </w:r>
          </w:p>
        </w:tc>
        <w:tc>
          <w:tcPr>
            <w:tcW w:w="3247" w:type="dxa"/>
            <w:vMerge w:val="restart"/>
            <w:vAlign w:val="center"/>
          </w:tcPr>
          <w:p w14:paraId="3C0D9D2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沧州市碧蓝环保科技有限公司</w:t>
            </w:r>
          </w:p>
        </w:tc>
      </w:tr>
      <w:tr w14:paraId="22A5CF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5" w:type="dxa"/>
            <w:vMerge w:val="continue"/>
            <w:vAlign w:val="center"/>
          </w:tcPr>
          <w:p w14:paraId="2DBA34B3">
            <w:pPr>
              <w:jc w:val="center"/>
              <w:rPr>
                <w:szCs w:val="21"/>
              </w:rPr>
            </w:pPr>
          </w:p>
        </w:tc>
        <w:tc>
          <w:tcPr>
            <w:tcW w:w="1620" w:type="dxa"/>
            <w:vAlign w:val="center"/>
          </w:tcPr>
          <w:p w14:paraId="36730215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自身</w:t>
            </w:r>
            <w:r>
              <w:rPr>
                <w:rFonts w:ascii="Times New Roman" w:hAnsi="Times New Roman" w:eastAsia="宋体" w:cs="Times New Roman"/>
                <w:szCs w:val="21"/>
              </w:rPr>
              <w:t>□</w:t>
            </w:r>
          </w:p>
        </w:tc>
        <w:tc>
          <w:tcPr>
            <w:tcW w:w="2070" w:type="dxa"/>
            <w:vMerge w:val="continue"/>
            <w:vAlign w:val="center"/>
          </w:tcPr>
          <w:p w14:paraId="0FC22368">
            <w:pPr>
              <w:jc w:val="center"/>
              <w:rPr>
                <w:szCs w:val="21"/>
              </w:rPr>
            </w:pPr>
          </w:p>
        </w:tc>
        <w:tc>
          <w:tcPr>
            <w:tcW w:w="3247" w:type="dxa"/>
            <w:vMerge w:val="continue"/>
            <w:vAlign w:val="center"/>
          </w:tcPr>
          <w:p w14:paraId="1569856B">
            <w:pPr>
              <w:jc w:val="center"/>
              <w:rPr>
                <w:szCs w:val="21"/>
              </w:rPr>
            </w:pPr>
          </w:p>
        </w:tc>
      </w:tr>
    </w:tbl>
    <w:p w14:paraId="0F72DC81">
      <w:pPr>
        <w:rPr>
          <w:rFonts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3.3 主要原辅材料使用情况</w:t>
      </w:r>
    </w:p>
    <w:p w14:paraId="00FA6D1D">
      <w:pPr>
        <w:jc w:val="center"/>
        <w:rPr>
          <w:sz w:val="24"/>
        </w:rPr>
      </w:pPr>
      <w:r>
        <w:rPr>
          <w:rFonts w:hint="eastAsia"/>
          <w:sz w:val="24"/>
        </w:rPr>
        <w:t>表3-3 主要原辅材料一览表</w:t>
      </w:r>
    </w:p>
    <w:tbl>
      <w:tblPr>
        <w:tblStyle w:val="3"/>
        <w:tblW w:w="8639" w:type="dxa"/>
        <w:jc w:val="center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79"/>
        <w:gridCol w:w="3400"/>
        <w:gridCol w:w="2760"/>
      </w:tblGrid>
      <w:tr w14:paraId="238040C7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2479" w:type="dxa"/>
            <w:vMerge w:val="restart"/>
            <w:tcBorders>
              <w:top w:val="single" w:color="auto" w:sz="12" w:space="0"/>
              <w:left w:val="nil"/>
              <w:right w:val="single" w:color="auto" w:sz="6" w:space="0"/>
            </w:tcBorders>
            <w:vAlign w:val="center"/>
          </w:tcPr>
          <w:p w14:paraId="4E0C5303"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zh-TW" w:eastAsia="zh-CN"/>
              </w:rPr>
            </w:pPr>
            <w:r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zh-TW" w:eastAsia="zh-CN"/>
              </w:rPr>
              <w:t>使用部位</w:t>
            </w:r>
          </w:p>
        </w:tc>
        <w:tc>
          <w:tcPr>
            <w:tcW w:w="3400" w:type="dxa"/>
            <w:vMerge w:val="restart"/>
            <w:tcBorders>
              <w:top w:val="single" w:color="auto" w:sz="12" w:space="0"/>
              <w:left w:val="single" w:color="auto" w:sz="6" w:space="0"/>
              <w:right w:val="nil"/>
            </w:tcBorders>
            <w:vAlign w:val="center"/>
          </w:tcPr>
          <w:p w14:paraId="1AF6555A"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zh-TW" w:eastAsia="zh-CN"/>
              </w:rPr>
            </w:pPr>
            <w:r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zh-TW" w:eastAsia="zh-TW"/>
              </w:rPr>
              <w:t>原料名称</w:t>
            </w:r>
          </w:p>
        </w:tc>
        <w:tc>
          <w:tcPr>
            <w:tcW w:w="2760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nil"/>
            </w:tcBorders>
            <w:vAlign w:val="center"/>
          </w:tcPr>
          <w:p w14:paraId="2C303413"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zh-TW" w:eastAsia="zh-CN"/>
              </w:rPr>
            </w:pPr>
            <w:r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zh-TW" w:eastAsia="zh-CN"/>
              </w:rPr>
              <w:t>年度总</w:t>
            </w:r>
            <w:r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zh-TW" w:eastAsia="zh-TW"/>
              </w:rPr>
              <w:t>用量</w:t>
            </w:r>
          </w:p>
        </w:tc>
      </w:tr>
      <w:tr w14:paraId="5FF00B33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2479" w:type="dxa"/>
            <w:vMerge w:val="continue"/>
            <w:tcBorders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 w14:paraId="6D1958ED"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zh-TW" w:eastAsia="zh-TW"/>
              </w:rPr>
            </w:pPr>
          </w:p>
        </w:tc>
        <w:tc>
          <w:tcPr>
            <w:tcW w:w="3400" w:type="dxa"/>
            <w:vMerge w:val="continue"/>
            <w:tcBorders>
              <w:left w:val="single" w:color="auto" w:sz="6" w:space="0"/>
              <w:bottom w:val="single" w:color="auto" w:sz="6" w:space="0"/>
              <w:right w:val="nil"/>
            </w:tcBorders>
            <w:vAlign w:val="center"/>
          </w:tcPr>
          <w:p w14:paraId="58831D0C"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zh-TW" w:eastAsia="zh-TW"/>
              </w:rPr>
            </w:pPr>
          </w:p>
        </w:tc>
        <w:tc>
          <w:tcPr>
            <w:tcW w:w="27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vAlign w:val="center"/>
          </w:tcPr>
          <w:p w14:paraId="736380C8"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zh-TW"/>
              </w:rPr>
            </w:pPr>
            <w:r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zh-TW"/>
              </w:rPr>
              <w:t>20</w:t>
            </w:r>
            <w:r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</w:rPr>
              <w:t>2</w:t>
            </w:r>
            <w:r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zh-TW"/>
              </w:rPr>
              <w:t>年</w:t>
            </w:r>
          </w:p>
        </w:tc>
      </w:tr>
      <w:tr w14:paraId="79F755E7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2479" w:type="dxa"/>
            <w:tcBorders>
              <w:top w:val="single" w:color="auto" w:sz="6" w:space="0"/>
              <w:left w:val="nil"/>
              <w:right w:val="single" w:color="auto" w:sz="6" w:space="0"/>
            </w:tcBorders>
            <w:vAlign w:val="center"/>
          </w:tcPr>
          <w:p w14:paraId="32ACD708"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加氢反应器</w:t>
            </w:r>
          </w:p>
        </w:tc>
        <w:tc>
          <w:tcPr>
            <w:tcW w:w="34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83B50F2"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苯</w:t>
            </w:r>
          </w:p>
        </w:tc>
        <w:tc>
          <w:tcPr>
            <w:tcW w:w="27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vAlign w:val="center"/>
          </w:tcPr>
          <w:p w14:paraId="728AC268"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34.66万吨</w:t>
            </w:r>
          </w:p>
        </w:tc>
      </w:tr>
      <w:tr w14:paraId="29605A59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479" w:type="dxa"/>
            <w:tcBorders>
              <w:left w:val="nil"/>
              <w:right w:val="single" w:color="auto" w:sz="6" w:space="0"/>
            </w:tcBorders>
            <w:vAlign w:val="center"/>
          </w:tcPr>
          <w:p w14:paraId="13C12FEE"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氧化反应釜</w:t>
            </w:r>
          </w:p>
        </w:tc>
        <w:tc>
          <w:tcPr>
            <w:tcW w:w="34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E03974C"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环己烷</w:t>
            </w:r>
          </w:p>
        </w:tc>
        <w:tc>
          <w:tcPr>
            <w:tcW w:w="27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vAlign w:val="center"/>
          </w:tcPr>
          <w:p w14:paraId="381675CA"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9.38万吨</w:t>
            </w:r>
          </w:p>
        </w:tc>
      </w:tr>
      <w:tr w14:paraId="2418AA81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2479" w:type="dxa"/>
            <w:tcBorders>
              <w:left w:val="nil"/>
              <w:right w:val="single" w:color="auto" w:sz="6" w:space="0"/>
            </w:tcBorders>
            <w:vAlign w:val="center"/>
          </w:tcPr>
          <w:p w14:paraId="1ADF5418"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肟化反应器</w:t>
            </w:r>
          </w:p>
        </w:tc>
        <w:tc>
          <w:tcPr>
            <w:tcW w:w="34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2AF877A"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液氨</w:t>
            </w:r>
          </w:p>
        </w:tc>
        <w:tc>
          <w:tcPr>
            <w:tcW w:w="27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vAlign w:val="center"/>
          </w:tcPr>
          <w:p w14:paraId="044519A5"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25.35万吨</w:t>
            </w:r>
          </w:p>
        </w:tc>
      </w:tr>
      <w:tr w14:paraId="026D14AD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2479" w:type="dxa"/>
            <w:tcBorders>
              <w:left w:val="nil"/>
              <w:right w:val="single" w:color="auto" w:sz="6" w:space="0"/>
            </w:tcBorders>
            <w:vAlign w:val="center"/>
          </w:tcPr>
          <w:p w14:paraId="4BFEB7E1"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肟化反应器</w:t>
            </w:r>
          </w:p>
        </w:tc>
        <w:tc>
          <w:tcPr>
            <w:tcW w:w="34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3E86B9B"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双氧水</w:t>
            </w:r>
          </w:p>
        </w:tc>
        <w:tc>
          <w:tcPr>
            <w:tcW w:w="27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vAlign w:val="center"/>
          </w:tcPr>
          <w:p w14:paraId="3CC5FAD8"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62.26万吨</w:t>
            </w:r>
          </w:p>
        </w:tc>
      </w:tr>
      <w:tr w14:paraId="583761E0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2479" w:type="dxa"/>
            <w:tcBorders>
              <w:left w:val="nil"/>
              <w:right w:val="single" w:color="auto" w:sz="6" w:space="0"/>
            </w:tcBorders>
            <w:vAlign w:val="center"/>
          </w:tcPr>
          <w:p w14:paraId="580059DE"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重排反应器</w:t>
            </w:r>
          </w:p>
        </w:tc>
        <w:tc>
          <w:tcPr>
            <w:tcW w:w="34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84F26B7"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发烟硫酸</w:t>
            </w:r>
          </w:p>
        </w:tc>
        <w:tc>
          <w:tcPr>
            <w:tcW w:w="27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vAlign w:val="center"/>
          </w:tcPr>
          <w:p w14:paraId="2ED1F312"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49.37万吨</w:t>
            </w:r>
          </w:p>
        </w:tc>
      </w:tr>
      <w:tr w14:paraId="33FC0BC5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2479" w:type="dxa"/>
            <w:tcBorders>
              <w:left w:val="nil"/>
              <w:right w:val="single" w:color="auto" w:sz="6" w:space="0"/>
            </w:tcBorders>
            <w:vAlign w:val="center"/>
          </w:tcPr>
          <w:p w14:paraId="4A27F531"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分解釜</w:t>
            </w:r>
          </w:p>
        </w:tc>
        <w:tc>
          <w:tcPr>
            <w:tcW w:w="34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9250F43"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液碱</w:t>
            </w:r>
          </w:p>
        </w:tc>
        <w:tc>
          <w:tcPr>
            <w:tcW w:w="27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vAlign w:val="center"/>
          </w:tcPr>
          <w:p w14:paraId="058CE506"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6.22万吨</w:t>
            </w:r>
          </w:p>
        </w:tc>
      </w:tr>
    </w:tbl>
    <w:p w14:paraId="3A14373D">
      <w:pPr>
        <w:rPr>
          <w:rFonts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3.4 污染物排放情况</w:t>
      </w:r>
    </w:p>
    <w:p w14:paraId="2B102269">
      <w:pPr>
        <w:jc w:val="center"/>
        <w:rPr>
          <w:rFonts w:hint="eastAsia"/>
          <w:sz w:val="24"/>
        </w:rPr>
      </w:pPr>
      <w:r>
        <w:rPr>
          <w:rFonts w:hint="eastAsia"/>
          <w:sz w:val="24"/>
        </w:rPr>
        <w:t>表3-4 污染物排放明细表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7"/>
        <w:gridCol w:w="2963"/>
        <w:gridCol w:w="3350"/>
      </w:tblGrid>
      <w:tr w14:paraId="43A6F6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7" w:type="dxa"/>
            <w:vAlign w:val="center"/>
          </w:tcPr>
          <w:p w14:paraId="4ABCB661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污染物名称</w:t>
            </w:r>
          </w:p>
        </w:tc>
        <w:tc>
          <w:tcPr>
            <w:tcW w:w="2963" w:type="dxa"/>
            <w:vAlign w:val="center"/>
          </w:tcPr>
          <w:p w14:paraId="6228FC1B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污染物</w:t>
            </w:r>
            <w:r>
              <w:rPr>
                <w:rFonts w:hint="eastAsia" w:ascii="宋体" w:hAnsi="宋体" w:eastAsia="宋体" w:cs="宋体"/>
                <w:szCs w:val="21"/>
              </w:rPr>
              <w:t>允许排放量（t/a）</w:t>
            </w:r>
          </w:p>
        </w:tc>
        <w:tc>
          <w:tcPr>
            <w:tcW w:w="3350" w:type="dxa"/>
            <w:vAlign w:val="center"/>
          </w:tcPr>
          <w:p w14:paraId="0586B412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202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szCs w:val="21"/>
              </w:rPr>
              <w:t>年度排放量（t）</w:t>
            </w:r>
          </w:p>
        </w:tc>
      </w:tr>
      <w:tr w14:paraId="53CB96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7" w:type="dxa"/>
            <w:vAlign w:val="center"/>
          </w:tcPr>
          <w:p w14:paraId="142707DB">
            <w:pPr>
              <w:pStyle w:val="6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  <w:vertAlign w:val="baseline"/>
                <w:lang w:eastAsia="zh-CN"/>
              </w:rPr>
              <w:t>颗粒物</w:t>
            </w:r>
          </w:p>
        </w:tc>
        <w:tc>
          <w:tcPr>
            <w:tcW w:w="2963" w:type="dxa"/>
            <w:vAlign w:val="center"/>
          </w:tcPr>
          <w:p w14:paraId="1DC93E5C">
            <w:pPr>
              <w:pStyle w:val="6"/>
              <w:jc w:val="center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cs="宋体"/>
                <w:szCs w:val="21"/>
                <w:lang w:val="en-US" w:eastAsia="zh-CN"/>
              </w:rPr>
              <w:t>107.895</w:t>
            </w:r>
          </w:p>
        </w:tc>
        <w:tc>
          <w:tcPr>
            <w:tcW w:w="3350" w:type="dxa"/>
            <w:vAlign w:val="center"/>
          </w:tcPr>
          <w:p w14:paraId="4AF1E6D5">
            <w:pPr>
              <w:pStyle w:val="6"/>
              <w:jc w:val="center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cs="宋体"/>
                <w:szCs w:val="21"/>
                <w:lang w:val="en-US" w:eastAsia="zh-CN"/>
              </w:rPr>
              <w:t>6.561285</w:t>
            </w:r>
          </w:p>
        </w:tc>
      </w:tr>
      <w:tr w14:paraId="604EB1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7" w:type="dxa"/>
            <w:vAlign w:val="center"/>
          </w:tcPr>
          <w:p w14:paraId="32AE3981">
            <w:pPr>
              <w:pStyle w:val="6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Times New Roman" w:hAnsi="Times New Roman" w:eastAsia="仿宋" w:cs="Times New Roman"/>
                <w:sz w:val="21"/>
                <w:szCs w:val="21"/>
                <w:vertAlign w:val="baseline"/>
                <w:lang w:val="en-US" w:eastAsia="zh-CN"/>
              </w:rPr>
              <w:t>氮氧化物</w:t>
            </w:r>
          </w:p>
        </w:tc>
        <w:tc>
          <w:tcPr>
            <w:tcW w:w="2963" w:type="dxa"/>
            <w:vAlign w:val="center"/>
          </w:tcPr>
          <w:p w14:paraId="7E784B66">
            <w:pPr>
              <w:pStyle w:val="6"/>
              <w:jc w:val="center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cs="宋体"/>
                <w:szCs w:val="21"/>
                <w:lang w:val="en-US" w:eastAsia="zh-CN"/>
              </w:rPr>
              <w:t>670.152</w:t>
            </w:r>
          </w:p>
        </w:tc>
        <w:tc>
          <w:tcPr>
            <w:tcW w:w="3350" w:type="dxa"/>
            <w:vAlign w:val="center"/>
          </w:tcPr>
          <w:p w14:paraId="6EEAAE50">
            <w:pPr>
              <w:pStyle w:val="6"/>
              <w:jc w:val="center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cs="宋体"/>
                <w:szCs w:val="21"/>
                <w:lang w:val="en-US" w:eastAsia="zh-CN"/>
              </w:rPr>
              <w:t>140.707129</w:t>
            </w:r>
          </w:p>
        </w:tc>
      </w:tr>
      <w:tr w14:paraId="63CB24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7" w:type="dxa"/>
            <w:vAlign w:val="center"/>
          </w:tcPr>
          <w:p w14:paraId="6FDA0312">
            <w:pPr>
              <w:pStyle w:val="6"/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1"/>
                <w:szCs w:val="21"/>
                <w:vertAlign w:val="baseline"/>
                <w:lang w:val="en-US" w:eastAsia="zh-CN"/>
              </w:rPr>
              <w:t>二氧化硫</w:t>
            </w:r>
          </w:p>
        </w:tc>
        <w:tc>
          <w:tcPr>
            <w:tcW w:w="2963" w:type="dxa"/>
            <w:vAlign w:val="center"/>
          </w:tcPr>
          <w:p w14:paraId="25A0BE1E">
            <w:pPr>
              <w:pStyle w:val="6"/>
              <w:jc w:val="center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cs="宋体"/>
                <w:szCs w:val="21"/>
                <w:lang w:val="en-US" w:eastAsia="zh-CN"/>
              </w:rPr>
              <w:t>247.218</w:t>
            </w:r>
          </w:p>
        </w:tc>
        <w:tc>
          <w:tcPr>
            <w:tcW w:w="3350" w:type="dxa"/>
            <w:vAlign w:val="center"/>
          </w:tcPr>
          <w:p w14:paraId="147D551E">
            <w:pPr>
              <w:pStyle w:val="6"/>
              <w:jc w:val="center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cs="宋体"/>
                <w:szCs w:val="21"/>
                <w:lang w:val="en-US" w:eastAsia="zh-CN"/>
              </w:rPr>
              <w:t>42.718445</w:t>
            </w:r>
          </w:p>
        </w:tc>
      </w:tr>
      <w:tr w14:paraId="1BE732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7" w:type="dxa"/>
            <w:vAlign w:val="center"/>
          </w:tcPr>
          <w:p w14:paraId="78EB8021">
            <w:pPr>
              <w:pStyle w:val="6"/>
              <w:jc w:val="center"/>
              <w:rPr>
                <w:rFonts w:ascii="宋体" w:hAnsi="宋体" w:eastAsia="宋体" w:cs="宋体"/>
                <w:color w:val="000000"/>
                <w:sz w:val="24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  <w:vertAlign w:val="baseline"/>
                <w:lang w:eastAsia="zh-CN"/>
              </w:rPr>
              <w:t>COD</w:t>
            </w:r>
          </w:p>
        </w:tc>
        <w:tc>
          <w:tcPr>
            <w:tcW w:w="2963" w:type="dxa"/>
            <w:vAlign w:val="center"/>
          </w:tcPr>
          <w:p w14:paraId="2EBF51F1">
            <w:pPr>
              <w:pStyle w:val="6"/>
              <w:jc w:val="center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cs="宋体"/>
                <w:szCs w:val="21"/>
                <w:lang w:val="en-US" w:eastAsia="zh-CN"/>
              </w:rPr>
              <w:t>141.94</w:t>
            </w:r>
          </w:p>
        </w:tc>
        <w:tc>
          <w:tcPr>
            <w:tcW w:w="3350" w:type="dxa"/>
            <w:vAlign w:val="center"/>
          </w:tcPr>
          <w:p w14:paraId="640624C2">
            <w:pPr>
              <w:pStyle w:val="6"/>
              <w:jc w:val="center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cs="宋体"/>
                <w:szCs w:val="21"/>
                <w:lang w:val="en-US" w:eastAsia="zh-CN"/>
              </w:rPr>
              <w:t>119.9943</w:t>
            </w:r>
          </w:p>
        </w:tc>
      </w:tr>
      <w:tr w14:paraId="4D7F21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7" w:type="dxa"/>
            <w:vAlign w:val="center"/>
          </w:tcPr>
          <w:p w14:paraId="2F8509C2">
            <w:pPr>
              <w:pStyle w:val="6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  <w:vertAlign w:val="baseline"/>
                <w:lang w:eastAsia="zh-CN"/>
              </w:rPr>
              <w:t>氨氮</w:t>
            </w:r>
          </w:p>
        </w:tc>
        <w:tc>
          <w:tcPr>
            <w:tcW w:w="2963" w:type="dxa"/>
            <w:vAlign w:val="center"/>
          </w:tcPr>
          <w:p w14:paraId="21E27FE2">
            <w:pPr>
              <w:pStyle w:val="6"/>
              <w:jc w:val="center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cs="宋体"/>
                <w:szCs w:val="21"/>
                <w:lang w:val="en-US" w:eastAsia="zh-CN"/>
              </w:rPr>
              <w:t>16.873</w:t>
            </w:r>
          </w:p>
        </w:tc>
        <w:tc>
          <w:tcPr>
            <w:tcW w:w="3350" w:type="dxa"/>
            <w:vAlign w:val="center"/>
          </w:tcPr>
          <w:p w14:paraId="4939E4B7">
            <w:pPr>
              <w:pStyle w:val="6"/>
              <w:jc w:val="center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cs="宋体"/>
                <w:szCs w:val="21"/>
                <w:lang w:val="en-US" w:eastAsia="zh-CN"/>
              </w:rPr>
              <w:t>7.0776</w:t>
            </w:r>
          </w:p>
        </w:tc>
      </w:tr>
    </w:tbl>
    <w:p w14:paraId="1CB6354F">
      <w:pPr>
        <w:rPr>
          <w:rFonts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3.5 企业危险废物产生及处置情况</w:t>
      </w:r>
    </w:p>
    <w:p w14:paraId="34EE3EA9">
      <w:pPr>
        <w:jc w:val="center"/>
        <w:rPr>
          <w:rFonts w:hint="eastAsia"/>
          <w:sz w:val="24"/>
        </w:rPr>
      </w:pPr>
      <w:r>
        <w:rPr>
          <w:rFonts w:hint="eastAsia"/>
          <w:sz w:val="24"/>
        </w:rPr>
        <w:t>表3-5 危险废物产生及处置情况明细表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7"/>
        <w:gridCol w:w="1613"/>
        <w:gridCol w:w="1655"/>
        <w:gridCol w:w="2024"/>
        <w:gridCol w:w="2197"/>
      </w:tblGrid>
      <w:tr w14:paraId="0B7CC2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vAlign w:val="center"/>
          </w:tcPr>
          <w:p w14:paraId="587FC58C">
            <w:pPr>
              <w:jc w:val="center"/>
            </w:pPr>
            <w:r>
              <w:rPr>
                <w:rFonts w:hint="eastAsia"/>
              </w:rPr>
              <w:t>序号</w:t>
            </w:r>
          </w:p>
        </w:tc>
        <w:tc>
          <w:tcPr>
            <w:tcW w:w="1613" w:type="dxa"/>
            <w:vAlign w:val="center"/>
          </w:tcPr>
          <w:p w14:paraId="03987DE2">
            <w:pPr>
              <w:jc w:val="center"/>
            </w:pPr>
            <w:r>
              <w:rPr>
                <w:rFonts w:hint="eastAsia"/>
              </w:rPr>
              <w:t>名称</w:t>
            </w:r>
          </w:p>
        </w:tc>
        <w:tc>
          <w:tcPr>
            <w:tcW w:w="1655" w:type="dxa"/>
            <w:vAlign w:val="center"/>
          </w:tcPr>
          <w:p w14:paraId="6906C092">
            <w:pPr>
              <w:jc w:val="center"/>
            </w:pPr>
            <w:r>
              <w:rPr>
                <w:rFonts w:hint="eastAsia"/>
              </w:rPr>
              <w:t>危险废物类别</w:t>
            </w:r>
          </w:p>
        </w:tc>
        <w:tc>
          <w:tcPr>
            <w:tcW w:w="2024" w:type="dxa"/>
            <w:vAlign w:val="center"/>
          </w:tcPr>
          <w:p w14:paraId="5A1E3C39">
            <w:pPr>
              <w:jc w:val="center"/>
            </w:pPr>
            <w:r>
              <w:rPr>
                <w:rFonts w:hint="eastAsia"/>
              </w:rPr>
              <w:t>202</w:t>
            </w:r>
            <w:r>
              <w:rPr>
                <w:rFonts w:hint="eastAsia"/>
                <w:lang w:val="en-US" w:eastAsia="zh-CN"/>
              </w:rPr>
              <w:t>3</w:t>
            </w:r>
            <w:r>
              <w:rPr>
                <w:rFonts w:hint="eastAsia"/>
              </w:rPr>
              <w:t>年产生量（t/a）</w:t>
            </w:r>
          </w:p>
        </w:tc>
        <w:tc>
          <w:tcPr>
            <w:tcW w:w="2197" w:type="dxa"/>
            <w:vAlign w:val="center"/>
          </w:tcPr>
          <w:p w14:paraId="18149CF7">
            <w:pPr>
              <w:jc w:val="center"/>
            </w:pPr>
            <w:r>
              <w:rPr>
                <w:rFonts w:hint="eastAsia"/>
              </w:rPr>
              <w:t>处置方式</w:t>
            </w:r>
          </w:p>
        </w:tc>
      </w:tr>
      <w:tr w14:paraId="0A55EF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vAlign w:val="center"/>
          </w:tcPr>
          <w:p w14:paraId="08FAA5AE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613" w:type="dxa"/>
            <w:vAlign w:val="center"/>
          </w:tcPr>
          <w:p w14:paraId="1BCD85E7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废钛硅分子筛</w:t>
            </w:r>
          </w:p>
        </w:tc>
        <w:tc>
          <w:tcPr>
            <w:tcW w:w="1655" w:type="dxa"/>
            <w:vAlign w:val="center"/>
          </w:tcPr>
          <w:p w14:paraId="3AE0D82C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900-404-06</w:t>
            </w:r>
          </w:p>
        </w:tc>
        <w:tc>
          <w:tcPr>
            <w:tcW w:w="2024" w:type="dxa"/>
            <w:vAlign w:val="center"/>
          </w:tcPr>
          <w:p w14:paraId="052F47EA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128.4339</w:t>
            </w:r>
          </w:p>
        </w:tc>
        <w:tc>
          <w:tcPr>
            <w:tcW w:w="2197" w:type="dxa"/>
            <w:vAlign w:val="center"/>
          </w:tcPr>
          <w:p w14:paraId="35390029"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</w:rPr>
              <w:t>委托危废处置单位</w:t>
            </w:r>
          </w:p>
        </w:tc>
      </w:tr>
      <w:tr w14:paraId="1FFED1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vAlign w:val="center"/>
          </w:tcPr>
          <w:p w14:paraId="07A1FF65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613" w:type="dxa"/>
            <w:vAlign w:val="center"/>
          </w:tcPr>
          <w:p w14:paraId="20B1E0FC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废矿物油及含油废物</w:t>
            </w:r>
          </w:p>
        </w:tc>
        <w:tc>
          <w:tcPr>
            <w:tcW w:w="1655" w:type="dxa"/>
            <w:vAlign w:val="center"/>
          </w:tcPr>
          <w:p w14:paraId="1F076CA3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900-249-08</w:t>
            </w:r>
          </w:p>
        </w:tc>
        <w:tc>
          <w:tcPr>
            <w:tcW w:w="2024" w:type="dxa"/>
            <w:vAlign w:val="center"/>
          </w:tcPr>
          <w:p w14:paraId="109A322A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17.4215</w:t>
            </w:r>
          </w:p>
        </w:tc>
        <w:tc>
          <w:tcPr>
            <w:tcW w:w="2197" w:type="dxa"/>
            <w:vAlign w:val="center"/>
          </w:tcPr>
          <w:p w14:paraId="64AA59AE">
            <w:pPr>
              <w:jc w:val="center"/>
            </w:pPr>
            <w:r>
              <w:rPr>
                <w:rFonts w:hint="eastAsia"/>
              </w:rPr>
              <w:t>委托危废处置单位</w:t>
            </w:r>
          </w:p>
        </w:tc>
      </w:tr>
      <w:tr w14:paraId="091F6C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vAlign w:val="center"/>
          </w:tcPr>
          <w:p w14:paraId="13C01FA3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1613" w:type="dxa"/>
            <w:vAlign w:val="center"/>
          </w:tcPr>
          <w:p w14:paraId="04CA8D73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焚烧飞灰</w:t>
            </w:r>
          </w:p>
        </w:tc>
        <w:tc>
          <w:tcPr>
            <w:tcW w:w="1655" w:type="dxa"/>
            <w:vAlign w:val="center"/>
          </w:tcPr>
          <w:p w14:paraId="30322A9A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772-003-18</w:t>
            </w:r>
          </w:p>
        </w:tc>
        <w:tc>
          <w:tcPr>
            <w:tcW w:w="2024" w:type="dxa"/>
            <w:vAlign w:val="center"/>
          </w:tcPr>
          <w:p w14:paraId="1A8C9875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46.62</w:t>
            </w:r>
          </w:p>
        </w:tc>
        <w:tc>
          <w:tcPr>
            <w:tcW w:w="2197" w:type="dxa"/>
            <w:vAlign w:val="center"/>
          </w:tcPr>
          <w:p w14:paraId="6EEC5A93">
            <w:pPr>
              <w:jc w:val="center"/>
            </w:pPr>
            <w:r>
              <w:rPr>
                <w:rFonts w:hint="eastAsia"/>
              </w:rPr>
              <w:t>委托危废处置单位</w:t>
            </w:r>
          </w:p>
        </w:tc>
      </w:tr>
      <w:tr w14:paraId="0EA3D9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vAlign w:val="center"/>
          </w:tcPr>
          <w:p w14:paraId="7609A526"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1613" w:type="dxa"/>
            <w:vAlign w:val="center"/>
          </w:tcPr>
          <w:p w14:paraId="4FB020DC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废试剂</w:t>
            </w:r>
          </w:p>
        </w:tc>
        <w:tc>
          <w:tcPr>
            <w:tcW w:w="1655" w:type="dxa"/>
            <w:vAlign w:val="center"/>
          </w:tcPr>
          <w:p w14:paraId="2DD82B9B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900-047-49</w:t>
            </w:r>
          </w:p>
        </w:tc>
        <w:tc>
          <w:tcPr>
            <w:tcW w:w="2024" w:type="dxa"/>
            <w:vAlign w:val="center"/>
          </w:tcPr>
          <w:p w14:paraId="20BD3205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0.414</w:t>
            </w:r>
          </w:p>
        </w:tc>
        <w:tc>
          <w:tcPr>
            <w:tcW w:w="2197" w:type="dxa"/>
            <w:vAlign w:val="center"/>
          </w:tcPr>
          <w:p w14:paraId="424B199B">
            <w:pPr>
              <w:jc w:val="center"/>
            </w:pPr>
            <w:r>
              <w:rPr>
                <w:rFonts w:hint="eastAsia"/>
              </w:rPr>
              <w:t>委托危废处置单位</w:t>
            </w:r>
          </w:p>
        </w:tc>
      </w:tr>
      <w:tr w14:paraId="658CB3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vAlign w:val="center"/>
          </w:tcPr>
          <w:p w14:paraId="2DDA71FA">
            <w:pPr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1613" w:type="dxa"/>
            <w:vAlign w:val="center"/>
          </w:tcPr>
          <w:p w14:paraId="7723FDC1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沾染废弃物</w:t>
            </w:r>
          </w:p>
        </w:tc>
        <w:tc>
          <w:tcPr>
            <w:tcW w:w="1655" w:type="dxa"/>
            <w:vAlign w:val="center"/>
          </w:tcPr>
          <w:p w14:paraId="56EF19FF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900-041-49</w:t>
            </w:r>
          </w:p>
        </w:tc>
        <w:tc>
          <w:tcPr>
            <w:tcW w:w="2024" w:type="dxa"/>
            <w:vAlign w:val="center"/>
          </w:tcPr>
          <w:p w14:paraId="63AF63CC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8.267</w:t>
            </w:r>
          </w:p>
        </w:tc>
        <w:tc>
          <w:tcPr>
            <w:tcW w:w="2197" w:type="dxa"/>
            <w:vAlign w:val="center"/>
          </w:tcPr>
          <w:p w14:paraId="4B0CBBB6">
            <w:pPr>
              <w:jc w:val="center"/>
            </w:pPr>
            <w:r>
              <w:rPr>
                <w:rFonts w:hint="eastAsia"/>
              </w:rPr>
              <w:t>委托危废处置单位</w:t>
            </w:r>
          </w:p>
        </w:tc>
      </w:tr>
      <w:tr w14:paraId="3392F2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vAlign w:val="center"/>
          </w:tcPr>
          <w:p w14:paraId="533D517A">
            <w:pPr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1613" w:type="dxa"/>
            <w:vAlign w:val="center"/>
          </w:tcPr>
          <w:p w14:paraId="6105D715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废活性炭</w:t>
            </w:r>
          </w:p>
        </w:tc>
        <w:tc>
          <w:tcPr>
            <w:tcW w:w="1655" w:type="dxa"/>
            <w:vAlign w:val="center"/>
          </w:tcPr>
          <w:p w14:paraId="6AAF7F51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900-039-49</w:t>
            </w:r>
          </w:p>
        </w:tc>
        <w:tc>
          <w:tcPr>
            <w:tcW w:w="2024" w:type="dxa"/>
            <w:vAlign w:val="center"/>
          </w:tcPr>
          <w:p w14:paraId="148A4EB4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1.68</w:t>
            </w:r>
          </w:p>
        </w:tc>
        <w:tc>
          <w:tcPr>
            <w:tcW w:w="2197" w:type="dxa"/>
            <w:vAlign w:val="center"/>
          </w:tcPr>
          <w:p w14:paraId="73C827F0">
            <w:pPr>
              <w:jc w:val="center"/>
            </w:pPr>
            <w:r>
              <w:rPr>
                <w:rFonts w:hint="eastAsia"/>
              </w:rPr>
              <w:t>委托危废处置单位</w:t>
            </w:r>
          </w:p>
        </w:tc>
      </w:tr>
      <w:tr w14:paraId="15637E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vAlign w:val="center"/>
          </w:tcPr>
          <w:p w14:paraId="4649B11A"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7</w:t>
            </w:r>
          </w:p>
        </w:tc>
        <w:tc>
          <w:tcPr>
            <w:tcW w:w="1613" w:type="dxa"/>
            <w:vAlign w:val="center"/>
          </w:tcPr>
          <w:p w14:paraId="7F4905BA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废蓄电池</w:t>
            </w:r>
          </w:p>
        </w:tc>
        <w:tc>
          <w:tcPr>
            <w:tcW w:w="1655" w:type="dxa"/>
            <w:vAlign w:val="center"/>
          </w:tcPr>
          <w:p w14:paraId="6ADF1660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900-052-31</w:t>
            </w:r>
          </w:p>
        </w:tc>
        <w:tc>
          <w:tcPr>
            <w:tcW w:w="2024" w:type="dxa"/>
            <w:vAlign w:val="center"/>
          </w:tcPr>
          <w:p w14:paraId="60138D69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3.78</w:t>
            </w:r>
          </w:p>
        </w:tc>
        <w:tc>
          <w:tcPr>
            <w:tcW w:w="2197" w:type="dxa"/>
            <w:vAlign w:val="center"/>
          </w:tcPr>
          <w:p w14:paraId="54820E26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委托危废处置单位</w:t>
            </w:r>
          </w:p>
        </w:tc>
      </w:tr>
      <w:tr w14:paraId="3FA492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vAlign w:val="center"/>
          </w:tcPr>
          <w:p w14:paraId="6AD5F476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8</w:t>
            </w:r>
          </w:p>
        </w:tc>
        <w:tc>
          <w:tcPr>
            <w:tcW w:w="1613" w:type="dxa"/>
            <w:vAlign w:val="center"/>
          </w:tcPr>
          <w:p w14:paraId="3AAA6AD0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氢化废催化剂</w:t>
            </w:r>
          </w:p>
        </w:tc>
        <w:tc>
          <w:tcPr>
            <w:tcW w:w="1655" w:type="dxa"/>
            <w:vAlign w:val="center"/>
          </w:tcPr>
          <w:p w14:paraId="7F508EA6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900-037-46</w:t>
            </w:r>
          </w:p>
        </w:tc>
        <w:tc>
          <w:tcPr>
            <w:tcW w:w="2024" w:type="dxa"/>
            <w:vAlign w:val="center"/>
          </w:tcPr>
          <w:p w14:paraId="6AA44184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18.64</w:t>
            </w:r>
          </w:p>
        </w:tc>
        <w:tc>
          <w:tcPr>
            <w:tcW w:w="2197" w:type="dxa"/>
            <w:vAlign w:val="center"/>
          </w:tcPr>
          <w:p w14:paraId="10458411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委托危废处置单位</w:t>
            </w:r>
          </w:p>
        </w:tc>
      </w:tr>
      <w:tr w14:paraId="36D061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vAlign w:val="center"/>
          </w:tcPr>
          <w:p w14:paraId="0756D4ED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9</w:t>
            </w:r>
          </w:p>
        </w:tc>
        <w:tc>
          <w:tcPr>
            <w:tcW w:w="1613" w:type="dxa"/>
            <w:vAlign w:val="center"/>
          </w:tcPr>
          <w:p w14:paraId="4075C2F0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脱氢废催化剂</w:t>
            </w:r>
          </w:p>
        </w:tc>
        <w:tc>
          <w:tcPr>
            <w:tcW w:w="1655" w:type="dxa"/>
            <w:vAlign w:val="center"/>
          </w:tcPr>
          <w:p w14:paraId="3E852E90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261-152-50</w:t>
            </w:r>
          </w:p>
        </w:tc>
        <w:tc>
          <w:tcPr>
            <w:tcW w:w="2024" w:type="dxa"/>
            <w:vAlign w:val="center"/>
          </w:tcPr>
          <w:p w14:paraId="34D700D6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39.98</w:t>
            </w:r>
          </w:p>
        </w:tc>
        <w:tc>
          <w:tcPr>
            <w:tcW w:w="2197" w:type="dxa"/>
            <w:vAlign w:val="center"/>
          </w:tcPr>
          <w:p w14:paraId="2374D41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委托危废处置单位</w:t>
            </w:r>
          </w:p>
        </w:tc>
      </w:tr>
      <w:tr w14:paraId="43BC0D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vAlign w:val="center"/>
          </w:tcPr>
          <w:p w14:paraId="290CC470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10</w:t>
            </w:r>
          </w:p>
        </w:tc>
        <w:tc>
          <w:tcPr>
            <w:tcW w:w="1613" w:type="dxa"/>
            <w:vAlign w:val="center"/>
          </w:tcPr>
          <w:p w14:paraId="375779EF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水合废催化剂</w:t>
            </w:r>
          </w:p>
        </w:tc>
        <w:tc>
          <w:tcPr>
            <w:tcW w:w="1655" w:type="dxa"/>
            <w:vAlign w:val="center"/>
          </w:tcPr>
          <w:p w14:paraId="155C8FF8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261-152-50</w:t>
            </w:r>
          </w:p>
        </w:tc>
        <w:tc>
          <w:tcPr>
            <w:tcW w:w="2024" w:type="dxa"/>
            <w:vAlign w:val="center"/>
          </w:tcPr>
          <w:p w14:paraId="422D257F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4.18</w:t>
            </w:r>
          </w:p>
        </w:tc>
        <w:tc>
          <w:tcPr>
            <w:tcW w:w="2197" w:type="dxa"/>
            <w:vAlign w:val="center"/>
          </w:tcPr>
          <w:p w14:paraId="58B94015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委托危废处置单位</w:t>
            </w:r>
          </w:p>
        </w:tc>
      </w:tr>
    </w:tbl>
    <w:p w14:paraId="08FAA650">
      <w:pPr>
        <w:rPr>
          <w:rFonts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3.6 企业环境风险防控措施情况</w:t>
      </w:r>
    </w:p>
    <w:p w14:paraId="70E3B412">
      <w:pPr>
        <w:adjustRightInd w:val="0"/>
        <w:snapToGrid w:val="0"/>
        <w:spacing w:line="360" w:lineRule="auto"/>
        <w:ind w:firstLine="480" w:firstLineChars="200"/>
        <w:rPr>
          <w:rFonts w:ascii="宋体" w:hAnsi="宋体" w:eastAsia="宋体" w:cs="宋体"/>
          <w:color w:val="000000"/>
          <w:kern w:val="0"/>
          <w:sz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</w:rPr>
        <w:t>为贯彻落实《中华人民共和国环境保护法》、《中华人民共和国水污染防治法》、《中华人民共和国大气污染防治法》等法律、法规有关规定，建立健</w:t>
      </w:r>
      <w:r>
        <w:rPr>
          <w:rFonts w:hint="eastAsia" w:ascii="宋体" w:hAnsi="宋体" w:eastAsia="宋体" w:cs="宋体"/>
          <w:color w:val="auto"/>
          <w:kern w:val="0"/>
          <w:sz w:val="24"/>
        </w:rPr>
        <w:t>全</w:t>
      </w:r>
      <w:r>
        <w:rPr>
          <w:rFonts w:hint="eastAsia" w:ascii="宋体" w:hAnsi="宋体" w:eastAsia="宋体" w:cs="宋体"/>
          <w:color w:val="auto"/>
          <w:kern w:val="0"/>
          <w:sz w:val="24"/>
          <w:lang w:val="en-US" w:eastAsia="zh-CN"/>
        </w:rPr>
        <w:t>沧州旭阳化工有限公司</w:t>
      </w:r>
      <w:r>
        <w:rPr>
          <w:rFonts w:hint="eastAsia" w:ascii="宋体" w:hAnsi="宋体" w:eastAsia="宋体" w:cs="宋体"/>
          <w:color w:val="auto"/>
          <w:kern w:val="0"/>
          <w:sz w:val="24"/>
        </w:rPr>
        <w:t>环境安全应急体系，确保公司在发生突发环境事件时，各</w:t>
      </w:r>
      <w:r>
        <w:rPr>
          <w:rFonts w:hint="eastAsia" w:ascii="宋体" w:hAnsi="宋体" w:eastAsia="宋体" w:cs="宋体"/>
          <w:color w:val="000000"/>
          <w:kern w:val="0"/>
          <w:sz w:val="24"/>
        </w:rPr>
        <w:t>项应急工作能够快速启动、高效有序，避免和最大限度地减轻突发环境事件对环境造成的损失和危害，我公司特制订了适合本公司实际的《</w:t>
      </w:r>
      <w:bookmarkStart w:id="0" w:name="_Toc224965852"/>
      <w:bookmarkStart w:id="1" w:name="_Toc225244035"/>
      <w:r>
        <w:rPr>
          <w:rFonts w:hint="eastAsia" w:ascii="宋体" w:hAnsi="宋体" w:eastAsia="宋体" w:cs="宋体"/>
          <w:color w:val="000000"/>
          <w:kern w:val="0"/>
          <w:sz w:val="24"/>
        </w:rPr>
        <w:t>突发环境事件应急预案》。公司已于</w:t>
      </w:r>
      <w:r>
        <w:rPr>
          <w:rFonts w:ascii="宋体" w:hAnsi="宋体" w:eastAsia="宋体" w:cs="宋体"/>
          <w:color w:val="000000"/>
          <w:kern w:val="0"/>
          <w:sz w:val="24"/>
        </w:rPr>
        <w:t>202</w:t>
      </w:r>
      <w:r>
        <w:rPr>
          <w:rFonts w:hint="eastAsia" w:ascii="宋体" w:hAnsi="宋体" w:eastAsia="宋体" w:cs="宋体"/>
          <w:color w:val="000000"/>
          <w:kern w:val="0"/>
          <w:sz w:val="24"/>
          <w:lang w:val="en-US" w:eastAsia="zh-CN"/>
        </w:rPr>
        <w:t>3</w:t>
      </w:r>
      <w:r>
        <w:rPr>
          <w:rFonts w:hint="eastAsia" w:ascii="宋体" w:hAnsi="宋体" w:eastAsia="宋体" w:cs="宋体"/>
          <w:color w:val="000000"/>
          <w:kern w:val="0"/>
          <w:sz w:val="24"/>
        </w:rPr>
        <w:t>年</w:t>
      </w:r>
      <w:r>
        <w:rPr>
          <w:rFonts w:hint="eastAsia" w:ascii="宋体" w:hAnsi="宋体" w:eastAsia="宋体" w:cs="宋体"/>
          <w:color w:val="000000"/>
          <w:kern w:val="0"/>
          <w:sz w:val="24"/>
          <w:lang w:val="en-US" w:eastAsia="zh-CN"/>
        </w:rPr>
        <w:t>4</w:t>
      </w:r>
      <w:r>
        <w:rPr>
          <w:rFonts w:hint="eastAsia" w:ascii="宋体" w:hAnsi="宋体" w:eastAsia="宋体" w:cs="宋体"/>
          <w:color w:val="000000"/>
          <w:kern w:val="0"/>
          <w:sz w:val="24"/>
        </w:rPr>
        <w:t>月</w:t>
      </w:r>
      <w:r>
        <w:rPr>
          <w:rFonts w:hint="eastAsia" w:ascii="宋体" w:hAnsi="宋体" w:eastAsia="宋体" w:cs="宋体"/>
          <w:color w:val="000000"/>
          <w:kern w:val="0"/>
          <w:sz w:val="24"/>
          <w:lang w:val="en-US" w:eastAsia="zh-CN"/>
        </w:rPr>
        <w:t>27</w:t>
      </w:r>
      <w:r>
        <w:rPr>
          <w:rFonts w:hint="eastAsia" w:ascii="宋体" w:hAnsi="宋体" w:eastAsia="宋体" w:cs="宋体"/>
          <w:color w:val="000000"/>
          <w:kern w:val="0"/>
          <w:sz w:val="24"/>
          <w:highlight w:val="none"/>
        </w:rPr>
        <w:t>日</w:t>
      </w:r>
      <w:r>
        <w:rPr>
          <w:rFonts w:hint="eastAsia" w:ascii="宋体" w:hAnsi="宋体" w:eastAsia="宋体" w:cs="宋体"/>
          <w:color w:val="000000"/>
          <w:kern w:val="0"/>
          <w:sz w:val="24"/>
        </w:rPr>
        <w:t>在沧州</w:t>
      </w:r>
      <w:r>
        <w:rPr>
          <w:rFonts w:hint="eastAsia" w:ascii="宋体" w:hAnsi="宋体" w:eastAsia="宋体" w:cs="宋体"/>
          <w:color w:val="000000"/>
          <w:kern w:val="0"/>
          <w:sz w:val="24"/>
          <w:lang w:val="en-US" w:eastAsia="zh-CN"/>
        </w:rPr>
        <w:t>渤海新区黄骅市生态环境局</w:t>
      </w:r>
      <w:r>
        <w:rPr>
          <w:rFonts w:hint="eastAsia" w:ascii="宋体" w:hAnsi="宋体" w:eastAsia="宋体" w:cs="宋体"/>
          <w:color w:val="000000"/>
          <w:kern w:val="0"/>
          <w:sz w:val="24"/>
        </w:rPr>
        <w:t>备案，备案编号为1309</w:t>
      </w:r>
      <w:r>
        <w:rPr>
          <w:rFonts w:hint="eastAsia" w:ascii="宋体" w:hAnsi="宋体" w:eastAsia="宋体" w:cs="宋体"/>
          <w:color w:val="000000"/>
          <w:kern w:val="0"/>
          <w:sz w:val="24"/>
          <w:lang w:val="en-US" w:eastAsia="zh-CN"/>
        </w:rPr>
        <w:t>83</w:t>
      </w:r>
      <w:r>
        <w:rPr>
          <w:rFonts w:hint="eastAsia" w:ascii="宋体" w:hAnsi="宋体" w:eastAsia="宋体" w:cs="宋体"/>
          <w:color w:val="000000"/>
          <w:kern w:val="0"/>
          <w:sz w:val="24"/>
        </w:rPr>
        <w:t>-202</w:t>
      </w:r>
      <w:r>
        <w:rPr>
          <w:rFonts w:hint="eastAsia" w:ascii="宋体" w:hAnsi="宋体" w:eastAsia="宋体" w:cs="宋体"/>
          <w:color w:val="000000"/>
          <w:kern w:val="0"/>
          <w:sz w:val="24"/>
          <w:lang w:val="en-US" w:eastAsia="zh-CN"/>
        </w:rPr>
        <w:t>3</w:t>
      </w:r>
      <w:r>
        <w:rPr>
          <w:rFonts w:hint="eastAsia" w:ascii="宋体" w:hAnsi="宋体" w:eastAsia="宋体" w:cs="宋体"/>
          <w:color w:val="000000"/>
          <w:kern w:val="0"/>
          <w:sz w:val="24"/>
        </w:rPr>
        <w:t>-0</w:t>
      </w:r>
      <w:r>
        <w:rPr>
          <w:rFonts w:hint="eastAsia" w:ascii="宋体" w:hAnsi="宋体" w:eastAsia="宋体" w:cs="宋体"/>
          <w:color w:val="000000"/>
          <w:kern w:val="0"/>
          <w:sz w:val="24"/>
          <w:lang w:val="en-US" w:eastAsia="zh-CN"/>
        </w:rPr>
        <w:t>59</w:t>
      </w:r>
      <w:r>
        <w:rPr>
          <w:rFonts w:hint="eastAsia" w:ascii="宋体" w:hAnsi="宋体" w:eastAsia="宋体" w:cs="宋体"/>
          <w:color w:val="000000"/>
          <w:kern w:val="0"/>
          <w:sz w:val="24"/>
        </w:rPr>
        <w:t>-</w:t>
      </w:r>
      <w:r>
        <w:rPr>
          <w:rFonts w:hint="eastAsia" w:ascii="宋体" w:hAnsi="宋体" w:eastAsia="宋体" w:cs="宋体"/>
          <w:color w:val="000000"/>
          <w:kern w:val="0"/>
          <w:sz w:val="24"/>
          <w:lang w:val="en-US" w:eastAsia="zh-CN"/>
        </w:rPr>
        <w:t>H</w:t>
      </w:r>
      <w:r>
        <w:rPr>
          <w:rFonts w:hint="eastAsia" w:ascii="宋体" w:hAnsi="宋体" w:eastAsia="宋体" w:cs="宋体"/>
          <w:color w:val="000000"/>
          <w:kern w:val="0"/>
          <w:sz w:val="24"/>
        </w:rPr>
        <w:t>。</w:t>
      </w:r>
      <w:bookmarkEnd w:id="0"/>
      <w:bookmarkEnd w:id="1"/>
      <w:bookmarkStart w:id="2" w:name="_GoBack"/>
      <w:bookmarkEnd w:id="2"/>
    </w:p>
    <w:p w14:paraId="1CFFC337">
      <w:pPr>
        <w:pStyle w:val="6"/>
        <w:snapToGrid w:val="0"/>
        <w:spacing w:line="360" w:lineRule="auto"/>
        <w:ind w:firstLine="480" w:firstLineChars="200"/>
        <w:rPr>
          <w:rFonts w:ascii="Times New Roman'" w:hAnsi="Times New Roman'"/>
        </w:rPr>
      </w:pPr>
      <w:r>
        <w:rPr>
          <w:rFonts w:hint="eastAsia"/>
        </w:rPr>
        <w:t>我公司将在202</w:t>
      </w:r>
      <w:r>
        <w:rPr>
          <w:rFonts w:hint="eastAsia"/>
          <w:lang w:val="en-US" w:eastAsia="zh-CN"/>
        </w:rPr>
        <w:t>4</w:t>
      </w:r>
      <w:r>
        <w:rPr>
          <w:rFonts w:hint="eastAsia"/>
        </w:rPr>
        <w:t>年开展清洁生产工作，现按照法律法规规定向公众公示我公司</w:t>
      </w:r>
      <w:r>
        <w:rPr>
          <w:rFonts w:hint="eastAsia" w:ascii="Times New Roman'" w:hAnsi="Times New Roman'"/>
        </w:rPr>
        <w:t>企业基本信息、排放污染物名称、排放方式、总量、环境管理情况等情况。</w:t>
      </w:r>
    </w:p>
    <w:p w14:paraId="5461D51F">
      <w:pPr>
        <w:pStyle w:val="6"/>
        <w:snapToGrid w:val="0"/>
        <w:spacing w:line="360" w:lineRule="auto"/>
        <w:ind w:firstLine="480" w:firstLineChars="200"/>
        <w:rPr>
          <w:rFonts w:ascii="Times New Roman'" w:hAnsi="Times New Roman'"/>
        </w:rPr>
      </w:pPr>
    </w:p>
    <w:p w14:paraId="52834738">
      <w:pPr>
        <w:pStyle w:val="6"/>
        <w:snapToGrid w:val="0"/>
        <w:spacing w:line="360" w:lineRule="auto"/>
        <w:ind w:firstLine="480" w:firstLineChars="200"/>
        <w:rPr>
          <w:rFonts w:ascii="Times New Roman'" w:hAnsi="Times New Roman'"/>
          <w:color w:val="auto"/>
        </w:rPr>
      </w:pPr>
    </w:p>
    <w:p w14:paraId="750DF6D1">
      <w:pPr>
        <w:pStyle w:val="6"/>
        <w:snapToGrid w:val="0"/>
        <w:spacing w:line="360" w:lineRule="auto"/>
        <w:ind w:firstLine="5280" w:firstLineChars="2200"/>
        <w:jc w:val="center"/>
        <w:rPr>
          <w:rFonts w:hint="eastAsia" w:ascii="Times New Roman'" w:hAnsi="Times New Roman'"/>
          <w:color w:val="auto"/>
          <w:lang w:val="en-US" w:eastAsia="zh-CN"/>
        </w:rPr>
      </w:pPr>
      <w:r>
        <w:rPr>
          <w:rFonts w:hint="eastAsia" w:ascii="Times New Roman'" w:hAnsi="Times New Roman'"/>
          <w:color w:val="auto"/>
          <w:lang w:val="en-US" w:eastAsia="zh-CN"/>
        </w:rPr>
        <w:t>沧州旭阳化工有限公司</w:t>
      </w:r>
    </w:p>
    <w:p w14:paraId="5DE228CD">
      <w:pPr>
        <w:pStyle w:val="6"/>
        <w:snapToGrid w:val="0"/>
        <w:spacing w:line="360" w:lineRule="auto"/>
        <w:ind w:firstLine="5280" w:firstLineChars="2200"/>
        <w:jc w:val="center"/>
        <w:rPr>
          <w:rFonts w:ascii="Times New Roman'" w:hAnsi="Times New Roman'"/>
          <w:color w:val="auto"/>
        </w:rPr>
      </w:pPr>
      <w:r>
        <w:rPr>
          <w:rFonts w:hint="eastAsia" w:ascii="Times New Roman'" w:hAnsi="Times New Roman'"/>
          <w:color w:val="auto"/>
        </w:rPr>
        <w:t>2</w:t>
      </w:r>
      <w:r>
        <w:rPr>
          <w:rFonts w:ascii="Times New Roman'" w:hAnsi="Times New Roman'"/>
          <w:color w:val="auto"/>
        </w:rPr>
        <w:t>02</w:t>
      </w:r>
      <w:r>
        <w:rPr>
          <w:rFonts w:hint="eastAsia" w:ascii="Times New Roman'" w:hAnsi="Times New Roman'"/>
          <w:color w:val="auto"/>
          <w:lang w:val="en-US" w:eastAsia="zh-CN"/>
        </w:rPr>
        <w:t>3</w:t>
      </w:r>
      <w:r>
        <w:rPr>
          <w:rFonts w:hint="eastAsia" w:ascii="Times New Roman'" w:hAnsi="Times New Roman'"/>
          <w:color w:val="auto"/>
        </w:rPr>
        <w:t>年0</w:t>
      </w:r>
      <w:r>
        <w:rPr>
          <w:rFonts w:hint="eastAsia" w:ascii="Times New Roman'" w:hAnsi="Times New Roman'"/>
          <w:color w:val="auto"/>
          <w:lang w:val="en-US" w:eastAsia="zh-CN"/>
        </w:rPr>
        <w:t>7</w:t>
      </w:r>
      <w:r>
        <w:rPr>
          <w:rFonts w:hint="eastAsia" w:ascii="Times New Roman'" w:hAnsi="Times New Roman'"/>
          <w:color w:val="auto"/>
        </w:rPr>
        <w:t>月</w:t>
      </w:r>
      <w:r>
        <w:rPr>
          <w:rFonts w:hint="eastAsia" w:ascii="Times New Roman'" w:hAnsi="Times New Roman'"/>
          <w:color w:val="auto"/>
          <w:lang w:val="en-US" w:eastAsia="zh-CN"/>
        </w:rPr>
        <w:t>31</w:t>
      </w:r>
      <w:r>
        <w:rPr>
          <w:rFonts w:hint="eastAsia" w:ascii="Times New Roman'" w:hAnsi="Times New Roman'"/>
          <w:color w:val="auto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ngLiU">
    <w:altName w:val="PMingLiU-ExtB"/>
    <w:panose1 w:val="02020509000000000000"/>
    <w:charset w:val="88"/>
    <w:family w:val="modern"/>
    <w:pitch w:val="default"/>
    <w:sig w:usb0="00000000" w:usb1="00000000" w:usb2="00000016" w:usb3="00000000" w:csb0="00100001" w:csb1="00000000"/>
  </w:font>
  <w:font w:name="MS Mincho">
    <w:altName w:val="Yu Gothic UI"/>
    <w:panose1 w:val="02020609040205080304"/>
    <w:charset w:val="80"/>
    <w:family w:val="modern"/>
    <w:pitch w:val="default"/>
    <w:sig w:usb0="00000000" w:usb1="00000000" w:usb2="00000012" w:usb3="00000000" w:csb0="4002009F" w:csb1="DFD7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imes New Roman'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58ADD8C"/>
    <w:multiLevelType w:val="singleLevel"/>
    <w:tmpl w:val="C58ADD8C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WY0YzEwZTg0NjIyNmQwMzcwNTBkZjY4N2M0MDFjZjIifQ=="/>
  </w:docVars>
  <w:rsids>
    <w:rsidRoot w:val="58CC1B7A"/>
    <w:rsid w:val="001001ED"/>
    <w:rsid w:val="00156CBB"/>
    <w:rsid w:val="001F1657"/>
    <w:rsid w:val="001F1E2C"/>
    <w:rsid w:val="00234CD8"/>
    <w:rsid w:val="002B7694"/>
    <w:rsid w:val="002F7E6D"/>
    <w:rsid w:val="00310DCD"/>
    <w:rsid w:val="00346508"/>
    <w:rsid w:val="0046543D"/>
    <w:rsid w:val="004C588E"/>
    <w:rsid w:val="006B18C0"/>
    <w:rsid w:val="006D5736"/>
    <w:rsid w:val="00717F49"/>
    <w:rsid w:val="00853DAD"/>
    <w:rsid w:val="0091133C"/>
    <w:rsid w:val="00B32169"/>
    <w:rsid w:val="00B5547F"/>
    <w:rsid w:val="00C21B7F"/>
    <w:rsid w:val="00C575C7"/>
    <w:rsid w:val="00C8686D"/>
    <w:rsid w:val="00E64F7C"/>
    <w:rsid w:val="00F66AAD"/>
    <w:rsid w:val="00F81BCE"/>
    <w:rsid w:val="00FE69E8"/>
    <w:rsid w:val="012811A8"/>
    <w:rsid w:val="03354079"/>
    <w:rsid w:val="049E158E"/>
    <w:rsid w:val="04F83540"/>
    <w:rsid w:val="080E7AB4"/>
    <w:rsid w:val="08EB04EB"/>
    <w:rsid w:val="0DDA2FA0"/>
    <w:rsid w:val="111F4506"/>
    <w:rsid w:val="11657F33"/>
    <w:rsid w:val="11CB3D4A"/>
    <w:rsid w:val="127D62EC"/>
    <w:rsid w:val="13371448"/>
    <w:rsid w:val="144C0C67"/>
    <w:rsid w:val="17BB2B81"/>
    <w:rsid w:val="19304E94"/>
    <w:rsid w:val="1A751236"/>
    <w:rsid w:val="1BE60133"/>
    <w:rsid w:val="1CA07CA0"/>
    <w:rsid w:val="1EAF66C4"/>
    <w:rsid w:val="1F042FF2"/>
    <w:rsid w:val="249B6789"/>
    <w:rsid w:val="251A6314"/>
    <w:rsid w:val="26EB78EC"/>
    <w:rsid w:val="2ABA5EBC"/>
    <w:rsid w:val="30A2429C"/>
    <w:rsid w:val="31FD51B6"/>
    <w:rsid w:val="32602A81"/>
    <w:rsid w:val="326E6295"/>
    <w:rsid w:val="32BF4103"/>
    <w:rsid w:val="364D47D5"/>
    <w:rsid w:val="380702D5"/>
    <w:rsid w:val="38555E9B"/>
    <w:rsid w:val="3C752F9D"/>
    <w:rsid w:val="3FA748B5"/>
    <w:rsid w:val="40AB75B8"/>
    <w:rsid w:val="4928637F"/>
    <w:rsid w:val="4B5819AE"/>
    <w:rsid w:val="4DB03006"/>
    <w:rsid w:val="4DEE188D"/>
    <w:rsid w:val="4EEE3544"/>
    <w:rsid w:val="515956AA"/>
    <w:rsid w:val="52634283"/>
    <w:rsid w:val="528B2091"/>
    <w:rsid w:val="52946045"/>
    <w:rsid w:val="52F43A37"/>
    <w:rsid w:val="5627793B"/>
    <w:rsid w:val="58CC1B7A"/>
    <w:rsid w:val="593816D0"/>
    <w:rsid w:val="5D3B3E49"/>
    <w:rsid w:val="5E4461F9"/>
    <w:rsid w:val="5F8C411B"/>
    <w:rsid w:val="601C4734"/>
    <w:rsid w:val="61197002"/>
    <w:rsid w:val="64537E63"/>
    <w:rsid w:val="689B1051"/>
    <w:rsid w:val="6A9B703B"/>
    <w:rsid w:val="6D4F726A"/>
    <w:rsid w:val="71A5116A"/>
    <w:rsid w:val="75A232F1"/>
    <w:rsid w:val="799C6980"/>
    <w:rsid w:val="7A4633E7"/>
    <w:rsid w:val="7C854BCE"/>
    <w:rsid w:val="7CD474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unhideWhenUsed/>
    <w:qFormat/>
    <w:uiPriority w:val="0"/>
    <w:pPr>
      <w:ind w:firstLine="420"/>
    </w:pPr>
    <w:rPr>
      <w:rFonts w:ascii="Times New Roman" w:hAnsi="Times New Roman" w:eastAsia="宋体" w:cs="Times New Roman"/>
      <w:szCs w:val="20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Default"/>
    <w:qFormat/>
    <w:uiPriority w:val="0"/>
    <w:pPr>
      <w:widowControl w:val="0"/>
      <w:autoSpaceDE w:val="0"/>
      <w:autoSpaceDN w:val="0"/>
      <w:adjustRightInd w:val="0"/>
      <w:spacing w:line="440" w:lineRule="exact"/>
    </w:pPr>
    <w:rPr>
      <w:rFonts w:ascii="宋体" w:hAnsi="宋体" w:eastAsia="宋体" w:cs="宋体"/>
      <w:color w:val="000000"/>
      <w:sz w:val="24"/>
      <w:szCs w:val="24"/>
      <w:lang w:val="en-US" w:eastAsia="zh-CN" w:bidi="ar-SA"/>
    </w:rPr>
  </w:style>
  <w:style w:type="paragraph" w:customStyle="1" w:styleId="7">
    <w:name w:val="正文文本1"/>
    <w:basedOn w:val="1"/>
    <w:link w:val="9"/>
    <w:qFormat/>
    <w:uiPriority w:val="0"/>
    <w:pPr>
      <w:shd w:val="clear" w:color="auto" w:fill="FFFFFF"/>
      <w:spacing w:line="479" w:lineRule="exact"/>
      <w:ind w:hanging="540"/>
      <w:jc w:val="right"/>
    </w:pPr>
    <w:rPr>
      <w:rFonts w:ascii="MingLiU" w:hAnsi="MingLiU" w:eastAsia="MingLiU"/>
      <w:spacing w:val="20"/>
    </w:rPr>
  </w:style>
  <w:style w:type="character" w:customStyle="1" w:styleId="8">
    <w:name w:val="正文文本 + 10 pt"/>
    <w:basedOn w:val="9"/>
    <w:qFormat/>
    <w:uiPriority w:val="0"/>
    <w:rPr>
      <w:rFonts w:ascii="MingLiU" w:hAnsi="MingLiU" w:eastAsia="MingLiU"/>
      <w:spacing w:val="20"/>
      <w:sz w:val="20"/>
      <w:lang w:val="zh-CN" w:eastAsia="zh-CN"/>
    </w:rPr>
  </w:style>
  <w:style w:type="character" w:customStyle="1" w:styleId="9">
    <w:name w:val="正文文本_"/>
    <w:basedOn w:val="5"/>
    <w:link w:val="7"/>
    <w:qFormat/>
    <w:locked/>
    <w:uiPriority w:val="0"/>
    <w:rPr>
      <w:rFonts w:ascii="MingLiU" w:hAnsi="MingLiU" w:eastAsia="MingLiU"/>
      <w:spacing w:val="20"/>
    </w:rPr>
  </w:style>
  <w:style w:type="character" w:customStyle="1" w:styleId="10">
    <w:name w:val="正文文本 + MS Mincho"/>
    <w:basedOn w:val="9"/>
    <w:qFormat/>
    <w:uiPriority w:val="99"/>
    <w:rPr>
      <w:rFonts w:ascii="MS Mincho" w:hAnsi="MS Mincho" w:eastAsia="MS Mincho"/>
      <w:spacing w:val="0"/>
      <w:sz w:val="23"/>
      <w:lang w:val="en-US" w:eastAsia="en-US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1104</Words>
  <Characters>1433</Characters>
  <Lines>14</Lines>
  <Paragraphs>4</Paragraphs>
  <TotalTime>89</TotalTime>
  <ScaleCrop>false</ScaleCrop>
  <LinksUpToDate>false</LinksUpToDate>
  <CharactersWithSpaces>1447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2022-01-21T10:14:00Z</dcterms:created>
  <dc:creator>徐永伟</dc:creator>
  <cp:lastModifiedBy>赵帅</cp:lastModifiedBy>
  <dcterms:modified xsi:type="dcterms:W3CDTF">2024-07-31T08:12:40Z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80FD9C906D86460EB78AC5479B2B372A_13</vt:lpwstr>
  </property>
</Properties>
</file>